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69025F" w:rsidRDefault="006E0641">
      <w:pPr>
        <w:pStyle w:val="Heading2"/>
      </w:pPr>
      <w:r>
        <w:t>02042 Ured za protokol</w:t>
      </w:r>
    </w:p>
    <w:p w:rsidR="0069025F" w:rsidRDefault="006E0641">
      <w:pPr>
        <w:pStyle w:val="Normal3"/>
      </w:pPr>
      <w:r>
        <w:t>Ured za protokol obavlja stručne, organizacijske i tehničke poslove protokola za potrebe Vlade Republike Hrvatske, predsjednika Vlade Republike Hrvatske te potpredsjednika Vlade Republike Hrvatske. Poslovi Ureda za protokol su standardni kroz godine, a mog</w:t>
      </w:r>
      <w:r>
        <w:t xml:space="preserve">u se podijeliti na:  </w:t>
      </w:r>
    </w:p>
    <w:p w:rsidR="0069025F" w:rsidRDefault="006E0641">
      <w:pPr>
        <w:pStyle w:val="Normal3"/>
      </w:pPr>
      <w:r>
        <w:t xml:space="preserve"> </w:t>
      </w:r>
    </w:p>
    <w:p w:rsidR="0069025F" w:rsidRDefault="006E0641">
      <w:pPr>
        <w:pStyle w:val="Normal3"/>
      </w:pPr>
      <w:r>
        <w:t xml:space="preserve">- domaće programe u zgradi Vlade.  </w:t>
      </w:r>
    </w:p>
    <w:p w:rsidR="0069025F" w:rsidRDefault="006E0641">
      <w:pPr>
        <w:pStyle w:val="Normal3"/>
      </w:pPr>
      <w:r>
        <w:t>Ured za protokol sudjeluje u pripremi i organizaciji posjeta predsjedniku Vlade od strane predstavnika političkog, znanstvenog, pravosudnog, kulturnog, gospodarskog i športskog života Republike Hr</w:t>
      </w:r>
      <w:r>
        <w:t xml:space="preserve">vatske. Uz to Ured sudjeluje i u pripremi redovitih sjednica/vijeća, kao što su: Vijeće za nacionalnu sigurnost, Vijeće za obranu, Vijeće za demografsku revitalizaciju RH,  Gospodarsko-socijalno vijeće itd. </w:t>
      </w:r>
    </w:p>
    <w:p w:rsidR="0069025F" w:rsidRDefault="006E0641">
      <w:pPr>
        <w:pStyle w:val="Normal3"/>
      </w:pPr>
      <w:r>
        <w:t xml:space="preserve"> </w:t>
      </w:r>
    </w:p>
    <w:p w:rsidR="0069025F" w:rsidRDefault="006E0641">
      <w:pPr>
        <w:pStyle w:val="Normal3"/>
      </w:pPr>
      <w:r>
        <w:t xml:space="preserve">- programe u Zagrebu (konferencije, polaganja </w:t>
      </w:r>
      <w:r>
        <w:t>vijenaca, prijemi u Uredu predsjednika, Hrvatskom saboru i drugim institucijama i vjerskim zajednicama, otvorenje izložbi u Umjetničkim galerijama/muzejima, sudjelovanje u pozivnom centru humanitarnih akcija, sudjelovanje na obilježavanju obljetnica raznih</w:t>
      </w:r>
      <w:r>
        <w:t xml:space="preserve"> institucija, udruga, društava, sudjelovanje u raznim događanjima političkog, znanstvenog, pravosudnog, kulturnog, gospodarskog i športskog života u Gradu Zagrebu)  </w:t>
      </w:r>
    </w:p>
    <w:p w:rsidR="0069025F" w:rsidRDefault="006E0641">
      <w:pPr>
        <w:pStyle w:val="Normal3"/>
      </w:pPr>
      <w:r>
        <w:t xml:space="preserve">  </w:t>
      </w:r>
    </w:p>
    <w:p w:rsidR="0069025F" w:rsidRDefault="006E0641">
      <w:pPr>
        <w:pStyle w:val="Normal3"/>
      </w:pPr>
      <w:r>
        <w:t>- programe izvan Zagreba, ali u RH (posjeti županijama, gradovima i općinama, održavanj</w:t>
      </w:r>
      <w:r>
        <w:t>e sjednica Vlade RH u gradovima Republike Hrvatske, održavanje sastanaka Vlade Republike Hrvatske sa županima, predstavnicima Udruge gradova i Udruge općina i Odbora za lokalnu i područnu (regionalnu) samoupravu u Hrvatskom saboru, održavanje sjednica Savj</w:t>
      </w:r>
      <w:r>
        <w:t>eta za Slavoniju Baranju i Srijem, sudjelovanje na svečanim sjednicama županija, gradova i općina, sudjelovanje na raznim komemoracijama i obilježavanjima raznih obljetnica (Plitvice, Jasenovac, Okučani, Borovo Selo, Knin, Vukovar, Škabrnja...), sudjelovan</w:t>
      </w:r>
      <w:r>
        <w:t>je na raznim kulturnim i športskim manifestacijama (Otvorenje Dubrovačkih ljetnih igara, Sinjska alka, Maraton lađa, Trka na prstenac, Svjetska i Europska prvenstva u raznim športovima koja se organiziraju u RH, Hanžekovićev memorijal, utakmice nogometne r</w:t>
      </w:r>
      <w:r>
        <w:t xml:space="preserve">eprezentacije i dr.)  </w:t>
      </w:r>
    </w:p>
    <w:p w:rsidR="0069025F" w:rsidRDefault="006E0641">
      <w:pPr>
        <w:pStyle w:val="Normal3"/>
      </w:pPr>
      <w:r>
        <w:t xml:space="preserve">  </w:t>
      </w:r>
    </w:p>
    <w:p w:rsidR="0069025F" w:rsidRDefault="006E0641">
      <w:pPr>
        <w:pStyle w:val="Normal3"/>
      </w:pPr>
      <w:r>
        <w:t>- posjete stranih dužnosnika predsjedniku Vlade RH (posjeti predsjednika država, posjeti predsjednika parlamenata, posjeti predsjednika vlada, posjeti stranih ministara, posjete predstavnika međunarodnih organizacija (Europska kom</w:t>
      </w:r>
      <w:r>
        <w:t xml:space="preserve">isija, Europski parlament, Vijeće Europe, NATO, UN, Svjetska banka, MMF, EIB...), posjete veleposlanika zemalja akreditiranih u RH)  </w:t>
      </w:r>
    </w:p>
    <w:p w:rsidR="0069025F" w:rsidRDefault="006E0641">
      <w:pPr>
        <w:pStyle w:val="Normal3"/>
      </w:pPr>
      <w:r>
        <w:t xml:space="preserve">  </w:t>
      </w:r>
    </w:p>
    <w:p w:rsidR="0069025F" w:rsidRDefault="006E0641">
      <w:pPr>
        <w:pStyle w:val="Normal3"/>
      </w:pPr>
      <w:r>
        <w:t>- putovanja predsjednika Vlade izvan Republike Hrvatske (službeni i radni posjeti drugim državama, sudjelovanje na redo</w:t>
      </w:r>
      <w:r>
        <w:t>vnim i izvanrednim sastancima Europskog vijeća, sudjelovanje na neformalnim sastancima na vrhu zemalja članica EU, sudjelovanje na raznim konferencijama/summitima (godišnji sastanak Svjetskog gospodarskog foruma, Munich Security Conference, zasjedanje Opće</w:t>
      </w:r>
      <w:r>
        <w:t xml:space="preserve"> skupštine UN-a), sudjelovanje na sastanku na vrhu Inicijative 3 mora, sudjelovanje na sastancima na vrhu MED9, sudjelovanje na sastancima na vrhu Berlinskog procesa, sudjelovanje na konferenciji Ujedinjenih naroda o klimatskim promjenama (COP 29)   </w:t>
      </w:r>
    </w:p>
    <w:p w:rsidR="0069025F" w:rsidRDefault="006E0641">
      <w:pPr>
        <w:pStyle w:val="Normal3"/>
      </w:pPr>
      <w:r>
        <w:t xml:space="preserve">  </w:t>
      </w:r>
    </w:p>
    <w:p w:rsidR="0069025F" w:rsidRDefault="006E0641">
      <w:pPr>
        <w:pStyle w:val="Normal3"/>
      </w:pPr>
      <w:r>
        <w:t xml:space="preserve">- organizacija ukupnih posjeta stranih predsjednika Vlade prigodom radnih ili službenih posjeta Republici Hrvatskoj ili predsjedniku Vlade </w:t>
      </w:r>
    </w:p>
    <w:p w:rsidR="0069025F" w:rsidRDefault="006E0641">
      <w:pPr>
        <w:pStyle w:val="Normal3"/>
      </w:pPr>
      <w:r>
        <w:t xml:space="preserve"> </w:t>
      </w:r>
    </w:p>
    <w:p w:rsidR="0069025F" w:rsidRDefault="006E0641">
      <w:pPr>
        <w:pStyle w:val="Normal3"/>
      </w:pPr>
      <w:r>
        <w:t>- nabava poklona za predsjednika Vlade u prigodi posjeta u Vladi i za prigode bilateralnih susreta stranih predsje</w:t>
      </w:r>
      <w:r>
        <w:t xml:space="preserve">dnika država, predsjednika Vlada u Vladi i tijekom radnih i službenih posjeta stranim zemljama  </w:t>
      </w:r>
    </w:p>
    <w:p w:rsidR="0069025F" w:rsidRDefault="006E0641">
      <w:pPr>
        <w:pStyle w:val="Normal3"/>
      </w:pPr>
      <w:r>
        <w:t xml:space="preserve">  </w:t>
      </w:r>
    </w:p>
    <w:p w:rsidR="0069025F" w:rsidRDefault="006E0641">
      <w:pPr>
        <w:pStyle w:val="Normal3"/>
      </w:pPr>
      <w:r>
        <w:t>- nabava vijenaca u prigodama kad ih polaže predsjednik Vlade kao i u prigodama kad ih polažu izaslanici predsjednika Vlade.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3"/>
        <w:gridCol w:w="1561"/>
        <w:gridCol w:w="1553"/>
        <w:gridCol w:w="1553"/>
        <w:gridCol w:w="1553"/>
        <w:gridCol w:w="1553"/>
        <w:gridCol w:w="970"/>
      </w:tblGrid>
      <w:tr w:rsidR="0069025F">
        <w:trPr>
          <w:jc w:val="center"/>
        </w:trPr>
        <w:tc>
          <w:tcPr>
            <w:tcW w:w="1530" w:type="dxa"/>
            <w:shd w:val="clear" w:color="auto" w:fill="B5C0D8"/>
          </w:tcPr>
          <w:p w:rsidR="0069025F" w:rsidRDefault="0069025F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</w:t>
            </w:r>
            <w:r>
              <w:rPr>
                <w:rFonts w:cs="Times New Roman"/>
              </w:rPr>
              <w:t>4.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69025F">
        <w:trPr>
          <w:jc w:val="center"/>
        </w:trPr>
        <w:tc>
          <w:tcPr>
            <w:tcW w:w="153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02042-Ured za protokol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324.004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513.353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608.351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613.676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597.830</w:t>
            </w:r>
          </w:p>
        </w:tc>
        <w:tc>
          <w:tcPr>
            <w:tcW w:w="51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118,5</w:t>
            </w:r>
          </w:p>
        </w:tc>
      </w:tr>
    </w:tbl>
    <w:p w:rsidR="0069025F" w:rsidRDefault="0069025F">
      <w:pPr>
        <w:jc w:val="left"/>
      </w:pPr>
    </w:p>
    <w:p w:rsidR="0069025F" w:rsidRDefault="006E0641">
      <w:pPr>
        <w:pStyle w:val="Heading3"/>
      </w:pPr>
      <w:r>
        <w:rPr>
          <w:rFonts w:cs="Times New Roman"/>
        </w:rPr>
        <w:t>2107 PRUŽANJE PODRŠKE RADU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98"/>
        <w:gridCol w:w="1554"/>
        <w:gridCol w:w="1546"/>
        <w:gridCol w:w="1546"/>
        <w:gridCol w:w="1546"/>
        <w:gridCol w:w="1546"/>
        <w:gridCol w:w="970"/>
      </w:tblGrid>
      <w:tr w:rsidR="0069025F">
        <w:trPr>
          <w:jc w:val="center"/>
        </w:trPr>
        <w:tc>
          <w:tcPr>
            <w:tcW w:w="1530" w:type="dxa"/>
            <w:shd w:val="clear" w:color="auto" w:fill="B5C0D8"/>
          </w:tcPr>
          <w:p w:rsidR="0069025F" w:rsidRDefault="0069025F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69025F">
        <w:trPr>
          <w:jc w:val="center"/>
        </w:trPr>
        <w:tc>
          <w:tcPr>
            <w:tcW w:w="153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2107-PRUŽANJE PODRŠKE RADU VLADE REPUBLIKE HRVATSKE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324.004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513.353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608.351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613.676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597.830</w:t>
            </w:r>
          </w:p>
        </w:tc>
        <w:tc>
          <w:tcPr>
            <w:tcW w:w="51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118,5</w:t>
            </w:r>
          </w:p>
        </w:tc>
      </w:tr>
    </w:tbl>
    <w:p w:rsidR="0069025F" w:rsidRDefault="0069025F">
      <w:pPr>
        <w:jc w:val="left"/>
      </w:pPr>
    </w:p>
    <w:p w:rsidR="0069025F" w:rsidRDefault="006E0641">
      <w:pPr>
        <w:pStyle w:val="Heading7"/>
      </w:pPr>
      <w:r>
        <w:t>Cilj 1. Kontinuitet i poboljšanje efikasnosti Vlade Republike Hrvatske</w:t>
      </w:r>
    </w:p>
    <w:p w:rsidR="0069025F" w:rsidRDefault="006E0641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69025F">
        <w:trPr>
          <w:jc w:val="center"/>
        </w:trPr>
        <w:tc>
          <w:tcPr>
            <w:tcW w:w="2245" w:type="dxa"/>
            <w:shd w:val="clear" w:color="auto" w:fill="B5C0D8"/>
          </w:tcPr>
          <w:p w:rsidR="0069025F" w:rsidRDefault="006E0641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69025F">
        <w:trPr>
          <w:jc w:val="center"/>
        </w:trPr>
        <w:tc>
          <w:tcPr>
            <w:tcW w:w="2245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Osigurana potpuna provedba protokolarnih, ceremonijalnih, stručnih i organizacijskih poslova za potrebe Vlade Republike Hrvatske, predsjednika Vlade i potpredsjednike Vlade</w:t>
            </w:r>
          </w:p>
        </w:tc>
        <w:tc>
          <w:tcPr>
            <w:tcW w:w="2245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Uredbom o Uredu određen je djelokrug Ureda te druga pitanja od značaja za rad Ureda</w:t>
            </w:r>
            <w:r>
              <w:rPr>
                <w:rFonts w:cs="Times New Roman"/>
              </w:rPr>
              <w:t>.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Ured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</w:tr>
    </w:tbl>
    <w:p w:rsidR="0069025F" w:rsidRDefault="0069025F">
      <w:pPr>
        <w:jc w:val="left"/>
      </w:pPr>
    </w:p>
    <w:p w:rsidR="0069025F" w:rsidRDefault="006E0641">
      <w:pPr>
        <w:pStyle w:val="Heading4"/>
      </w:pPr>
      <w:r>
        <w:t>A686000 ADMINISTRACIJA I UPRAVLJANJE</w:t>
      </w:r>
    </w:p>
    <w:p w:rsidR="0069025F" w:rsidRDefault="006E0641">
      <w:pPr>
        <w:pStyle w:val="Heading8"/>
        <w:jc w:val="left"/>
      </w:pPr>
      <w:r>
        <w:t>Zakonske i druge pravne osnove</w:t>
      </w:r>
    </w:p>
    <w:p w:rsidR="0069025F" w:rsidRDefault="006E0641">
      <w:pPr>
        <w:pStyle w:val="Normal5"/>
      </w:pPr>
      <w:r>
        <w:t>Uredba o Uredu za protokol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500"/>
        <w:gridCol w:w="1486"/>
        <w:gridCol w:w="1486"/>
        <w:gridCol w:w="1486"/>
        <w:gridCol w:w="1486"/>
        <w:gridCol w:w="970"/>
      </w:tblGrid>
      <w:tr w:rsidR="0069025F">
        <w:trPr>
          <w:jc w:val="center"/>
        </w:trPr>
        <w:tc>
          <w:tcPr>
            <w:tcW w:w="153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69025F">
        <w:trPr>
          <w:jc w:val="center"/>
        </w:trPr>
        <w:tc>
          <w:tcPr>
            <w:tcW w:w="153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A686000-ADMINISTRACIJA I UPRAVLJANJE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321.756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509.503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595.851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602.676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586.830</w:t>
            </w:r>
          </w:p>
        </w:tc>
        <w:tc>
          <w:tcPr>
            <w:tcW w:w="51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116,9</w:t>
            </w:r>
          </w:p>
        </w:tc>
      </w:tr>
    </w:tbl>
    <w:p w:rsidR="0069025F" w:rsidRDefault="0069025F">
      <w:pPr>
        <w:jc w:val="left"/>
      </w:pPr>
    </w:p>
    <w:p w:rsidR="0069025F" w:rsidRDefault="006E0641">
      <w:r>
        <w:t>U okviru aktivnosti A686000 Administracija i upravljanje planirana su sredstva u iznosu 595.851,00 eura za 2025. godinu, 602.676,00 eura za 2026. godinu te 586.830,00 eura</w:t>
      </w:r>
      <w:r>
        <w:t xml:space="preserve"> za 2027. godinu.  </w:t>
      </w:r>
    </w:p>
    <w:p w:rsidR="0069025F" w:rsidRDefault="006E0641">
      <w:r>
        <w:t xml:space="preserve"> </w:t>
      </w:r>
    </w:p>
    <w:p w:rsidR="0069025F" w:rsidRDefault="006E0641">
      <w:r>
        <w:t xml:space="preserve">U nastavku dajemo razradu planiranih sredstava po skupinama rashoda kako slijedi:  </w:t>
      </w:r>
    </w:p>
    <w:p w:rsidR="0069025F" w:rsidRDefault="006E0641">
      <w:r>
        <w:t xml:space="preserve"> </w:t>
      </w:r>
    </w:p>
    <w:p w:rsidR="0069025F" w:rsidRDefault="006E0641">
      <w:r>
        <w:t xml:space="preserve">31 Rashodi za zaposlene  </w:t>
      </w:r>
    </w:p>
    <w:p w:rsidR="0069025F" w:rsidRDefault="006E0641">
      <w:r>
        <w:lastRenderedPageBreak/>
        <w:t xml:space="preserve">Planirana su sredstva u iznosu 379.587,00 eura za 2025. godinu, 389.414,00 eura za 2026. godinu te 391.968,00 za 2027. godinu. Sredstva su planirana za 8 državnih službenika. </w:t>
      </w:r>
    </w:p>
    <w:p w:rsidR="0069025F" w:rsidRDefault="006E0641">
      <w:r>
        <w:t xml:space="preserve"> </w:t>
      </w:r>
    </w:p>
    <w:p w:rsidR="0069025F" w:rsidRDefault="006E0641">
      <w:r>
        <w:t xml:space="preserve">32 Materijalni rashodi  </w:t>
      </w:r>
    </w:p>
    <w:p w:rsidR="0069025F" w:rsidRDefault="006E0641">
      <w:r>
        <w:t xml:space="preserve">Planirana su sredstva u iznosu 212.208,00 eura za 2025. godinu, 211.906,00 eura za 2026. godinu te 193.506,00 eura za 2027. godinu.  </w:t>
      </w:r>
    </w:p>
    <w:p w:rsidR="0069025F" w:rsidRDefault="006E0641">
      <w:r>
        <w:t xml:space="preserve"> </w:t>
      </w:r>
    </w:p>
    <w:p w:rsidR="0069025F" w:rsidRDefault="006E0641">
      <w:r>
        <w:t>Sredstva su planirana za službena putovanja sukladno aktivnostima predsjednika Vlade i potpredsjednika (uz redovna putov</w:t>
      </w:r>
      <w:r>
        <w:t>anja po RH, planirano je i 1 prekooceansko putovanje godišnje uz napomenu kako se putovanje u SAD na Opću skupštinu UN-a planira svake dvije godine tj 2026. nakon 2024.), naknade za prijevoz na posao i s posla, uredske potrepštine, svečane mape i druge art</w:t>
      </w:r>
      <w:r>
        <w:t>ikle za rad, najam kopirnih uređaja, telekomunikacijske, intelektualne, računalne i ostale usluge, nabavu zastava, vijenaca i protokolarnih poklona te službene radne odjeće i obuće. periodične sistematske i oftamološke preglede, plaćanje pristupne točke za</w:t>
      </w:r>
      <w:r>
        <w:t xml:space="preserve"> uredsko poslovanje koje dospijeva svake druge godine. </w:t>
      </w:r>
    </w:p>
    <w:p w:rsidR="0069025F" w:rsidRDefault="006E0641">
      <w:r>
        <w:t xml:space="preserve"> </w:t>
      </w:r>
    </w:p>
    <w:p w:rsidR="0069025F" w:rsidRDefault="006E0641">
      <w:r>
        <w:t xml:space="preserve">34 Financijski rashodi  </w:t>
      </w:r>
    </w:p>
    <w:p w:rsidR="0069025F" w:rsidRDefault="006E0641">
      <w:r>
        <w:t xml:space="preserve">Planirana su sredstva u iznosu 56,00 eura za svaku godinu planiranja. Sredstva su planirana za bankarske usluge, negativne tečajne razlike te zatezne kamate.  </w:t>
      </w:r>
    </w:p>
    <w:p w:rsidR="0069025F" w:rsidRDefault="006E0641">
      <w:r>
        <w:t xml:space="preserve">  </w:t>
      </w:r>
    </w:p>
    <w:p w:rsidR="0069025F" w:rsidRDefault="006E0641">
      <w:r>
        <w:t>42 Rashodi</w:t>
      </w:r>
      <w:r>
        <w:t xml:space="preserve"> za nabavu proizvedene dugotrajne imovine  </w:t>
      </w:r>
    </w:p>
    <w:p w:rsidR="0069025F" w:rsidRDefault="006E0641">
      <w:r>
        <w:t xml:space="preserve">Planirana su sredstva u iznosu 4.000,00 eura za 2025. godinu, 1.300,00 eura za 2026. godinu te 1.300,00 eura za 2027. godinu. Sredstva su planirana za obnovu uredskih stolaca te mobilnih uređaja (periodično kroz </w:t>
      </w:r>
      <w:r>
        <w:t>tri godine) te nabavu dect uređaja i uništavača papira tijekom 2025. godine.</w:t>
      </w:r>
    </w:p>
    <w:p w:rsidR="0069025F" w:rsidRDefault="006E0641">
      <w:pPr>
        <w:pStyle w:val="Heading4"/>
      </w:pPr>
      <w:r>
        <w:t>K686009 INFORMATIZACIJA UREDA ZA PROTOKOL</w:t>
      </w:r>
    </w:p>
    <w:p w:rsidR="0069025F" w:rsidRDefault="006E0641">
      <w:pPr>
        <w:pStyle w:val="Heading8"/>
        <w:jc w:val="left"/>
      </w:pPr>
      <w:r>
        <w:t>Zakonske i druge pravne osnove</w:t>
      </w:r>
    </w:p>
    <w:p w:rsidR="0069025F" w:rsidRDefault="006E0641">
      <w:pPr>
        <w:pStyle w:val="Normal5"/>
      </w:pPr>
      <w:r>
        <w:t>Uredba o Uredu za protokol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5"/>
        <w:gridCol w:w="1494"/>
        <w:gridCol w:w="1444"/>
        <w:gridCol w:w="1461"/>
        <w:gridCol w:w="1461"/>
        <w:gridCol w:w="1461"/>
        <w:gridCol w:w="970"/>
      </w:tblGrid>
      <w:tr w:rsidR="0069025F">
        <w:trPr>
          <w:jc w:val="center"/>
        </w:trPr>
        <w:tc>
          <w:tcPr>
            <w:tcW w:w="153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</w:t>
            </w:r>
            <w:r>
              <w:rPr>
                <w:rFonts w:cs="Times New Roman"/>
              </w:rPr>
              <w:t>026. (eur)</w:t>
            </w:r>
          </w:p>
        </w:tc>
        <w:tc>
          <w:tcPr>
            <w:tcW w:w="1632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69025F" w:rsidRDefault="006E0641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69025F">
        <w:trPr>
          <w:jc w:val="center"/>
        </w:trPr>
        <w:tc>
          <w:tcPr>
            <w:tcW w:w="153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K686009-INFORMATIZACIJA UREDA ZA PROTOKOL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2.249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3.850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12.500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11.000</w:t>
            </w:r>
          </w:p>
        </w:tc>
        <w:tc>
          <w:tcPr>
            <w:tcW w:w="1632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11.000</w:t>
            </w:r>
          </w:p>
        </w:tc>
        <w:tc>
          <w:tcPr>
            <w:tcW w:w="510" w:type="dxa"/>
          </w:tcPr>
          <w:p w:rsidR="0069025F" w:rsidRDefault="006E0641">
            <w:pPr>
              <w:pStyle w:val="CellColumn"/>
            </w:pPr>
            <w:r>
              <w:rPr>
                <w:rFonts w:cs="Times New Roman"/>
              </w:rPr>
              <w:t>324,7</w:t>
            </w:r>
          </w:p>
        </w:tc>
      </w:tr>
    </w:tbl>
    <w:p w:rsidR="0069025F" w:rsidRDefault="0069025F">
      <w:pPr>
        <w:jc w:val="left"/>
      </w:pPr>
    </w:p>
    <w:p w:rsidR="0069025F" w:rsidRDefault="006E0641">
      <w:r>
        <w:t xml:space="preserve">U okviru kapitalnog projekta K686009 Informatizacija Ureda za protokol planirana su sredstva u iznosu 12.500,00 eura za 2025. godinu, 11.000,00 eura za 2026. godinu te 11.000,00 eura za 2027. godinu.  </w:t>
      </w:r>
    </w:p>
    <w:p w:rsidR="0069025F" w:rsidRDefault="006E0641">
      <w:r>
        <w:t xml:space="preserve">  </w:t>
      </w:r>
    </w:p>
    <w:p w:rsidR="0069025F" w:rsidRDefault="006E0641">
      <w:r>
        <w:t>U nastavku dajemo razradu planiranih sredstava po s</w:t>
      </w:r>
      <w:r>
        <w:t xml:space="preserve">kupinama rashoda kako slijedi:  </w:t>
      </w:r>
    </w:p>
    <w:p w:rsidR="0069025F" w:rsidRDefault="006E0641">
      <w:r>
        <w:t xml:space="preserve">  </w:t>
      </w:r>
    </w:p>
    <w:p w:rsidR="0069025F" w:rsidRDefault="006E0641">
      <w:r>
        <w:t xml:space="preserve">32 Materijalni rashodi  </w:t>
      </w:r>
    </w:p>
    <w:p w:rsidR="0069025F" w:rsidRDefault="006E0641">
      <w:r>
        <w:t xml:space="preserve">Planirana su sredstva u iznosu 7.000,00 eura za svaku godinu planiranja. Sredstva su planirana za Microsoft licence uz dodatne licence za Office i Windows.  </w:t>
      </w:r>
    </w:p>
    <w:p w:rsidR="0069025F" w:rsidRDefault="006E0641">
      <w:r>
        <w:t xml:space="preserve">  </w:t>
      </w:r>
    </w:p>
    <w:p w:rsidR="0069025F" w:rsidRDefault="006E0641">
      <w:r>
        <w:t xml:space="preserve">42 Rashodi za nabavu proizvedene dugotrajne imovine  </w:t>
      </w:r>
    </w:p>
    <w:p w:rsidR="0069025F" w:rsidRDefault="006E0641">
      <w:r>
        <w:t>Planirana su sredstva u iznosu 5.500,00 eura za 2025. godinu, 4.000,00 eura za 2026. godinu i 4.000,00 eura za 2027. godinu. Sredstva su planirana za zamjenu računalne opreme (periodično kroz tri godine</w:t>
      </w:r>
      <w:r>
        <w:t>) te nabavu printera tijekom 2025. godine.</w:t>
      </w:r>
    </w:p>
    <w:sectPr w:rsidR="0069025F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6E0641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6E0641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9025F"/>
    <w:rsid w:val="006B3283"/>
    <w:rsid w:val="006E0641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9D9F-F3EE-40ED-BA15-769509DF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2</cp:revision>
  <dcterms:created xsi:type="dcterms:W3CDTF">2024-12-20T09:52:00Z</dcterms:created>
  <dcterms:modified xsi:type="dcterms:W3CDTF">2024-12-20T09:52:00Z</dcterms:modified>
</cp:coreProperties>
</file>